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4203" w:rsidRPr="00D74203" w:rsidRDefault="00D74203" w:rsidP="00D7420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74203">
        <w:rPr>
          <w:b/>
          <w:bCs/>
          <w:color w:val="333333"/>
          <w:sz w:val="28"/>
          <w:szCs w:val="28"/>
        </w:rPr>
        <w:t xml:space="preserve">Изменения в законодательстве о противодействии коррупции </w:t>
      </w:r>
    </w:p>
    <w:bookmarkEnd w:id="0"/>
    <w:p w:rsidR="00D74203" w:rsidRPr="00D74203" w:rsidRDefault="00D74203" w:rsidP="00D74203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внесены изменения в Федеральный закон «О противодействии коррупции».</w:t>
      </w: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Указанным нормативным правовым актом упрощается порядок декларирования доходов, расходов, имущества и обязательств имущественного характера депутатами законодательных органов субъектов Российской Федерации и депутатами представительных органов муниципальных образований, осуществляющими свои полномочия без отрыва от основной деятельности (на непостоянной основе).</w:t>
      </w: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При предоставлении такими депутатами сведений о доходах будет применяться подход, ранее введенный для сельских депутатов представительных органов, осуществляющих своих полномочия на непостоянной основе.</w:t>
      </w: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Законодателем определено, что указанная категория депутатов предоставляет сведения в течение 4-х месяцев со дня избрания и получения статуса депутата.</w:t>
      </w: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Кроме того, закон освобождает указанных выше должностных лиц от обязанности предоставлять сведения о своих доходах, имуществе и обязательствах имущественного характера, а также аналогичные сведения на своих супругов и несовершеннолетних детей, если в течение года они не совершали крупных покупок (речь идет о сумме, не превышающей доход депутата и членов его семьи за три последних года, предшествующих отчетному периоду).</w:t>
      </w: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Федеральный закон вступил в силу с 01.03.2023 и распространяет свое действие на декларационную кампанию 2023 года (за отчетный 2022 год).</w:t>
      </w:r>
    </w:p>
    <w:p w:rsidR="00B63071" w:rsidRPr="00D74203" w:rsidRDefault="00B63071" w:rsidP="00D742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43BB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2023-06-08T07:18:00Z</dcterms:created>
  <dcterms:modified xsi:type="dcterms:W3CDTF">2023-06-08T07:18:00Z</dcterms:modified>
</cp:coreProperties>
</file>